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微软雅黑"/>
          <w:b/>
          <w:kern w:val="0"/>
          <w:sz w:val="44"/>
          <w:szCs w:val="44"/>
        </w:rPr>
      </w:pPr>
    </w:p>
    <w:p>
      <w:pPr>
        <w:widowControl/>
        <w:jc w:val="left"/>
        <w:rPr>
          <w:rFonts w:ascii="微软雅黑" w:hAnsi="微软雅黑" w:eastAsia="微软雅黑" w:cs="微软雅黑"/>
          <w:b/>
          <w:kern w:val="0"/>
          <w:sz w:val="44"/>
          <w:szCs w:val="44"/>
        </w:rPr>
      </w:pPr>
    </w:p>
    <w:p>
      <w:pPr>
        <w:widowControl/>
        <w:spacing w:line="800" w:lineRule="exact"/>
        <w:jc w:val="center"/>
        <w:rPr>
          <w:rFonts w:ascii="黑体" w:hAnsi="黑体" w:eastAsia="黑体" w:cs="黑体"/>
          <w:b/>
          <w:kern w:val="0"/>
          <w:sz w:val="44"/>
          <w:szCs w:val="44"/>
        </w:rPr>
      </w:pPr>
      <w:r>
        <w:rPr>
          <w:rFonts w:hint="eastAsia" w:ascii="黑体" w:hAnsi="黑体" w:eastAsia="黑体" w:cs="黑体"/>
          <w:b/>
          <w:kern w:val="0"/>
          <w:sz w:val="44"/>
          <w:szCs w:val="44"/>
        </w:rPr>
        <w:t>汉中市人民防空办公室</w:t>
      </w:r>
    </w:p>
    <w:p>
      <w:pPr>
        <w:widowControl/>
        <w:spacing w:line="800" w:lineRule="exact"/>
        <w:jc w:val="center"/>
        <w:rPr>
          <w:rFonts w:hint="eastAsia" w:ascii="黑体" w:hAnsi="黑体" w:eastAsia="黑体" w:cs="黑体"/>
          <w:b/>
          <w:kern w:val="0"/>
          <w:sz w:val="44"/>
          <w:szCs w:val="44"/>
        </w:rPr>
      </w:pPr>
      <w:r>
        <w:rPr>
          <w:rFonts w:hint="eastAsia" w:ascii="黑体" w:hAnsi="黑体" w:eastAsia="黑体" w:cs="黑体"/>
          <w:b/>
          <w:kern w:val="0"/>
          <w:sz w:val="44"/>
          <w:szCs w:val="44"/>
        </w:rPr>
        <w:t>应建防空地下室的民用建筑项目</w:t>
      </w:r>
    </w:p>
    <w:p>
      <w:pPr>
        <w:widowControl/>
        <w:spacing w:line="800" w:lineRule="exact"/>
        <w:jc w:val="center"/>
        <w:rPr>
          <w:rFonts w:hint="eastAsia" w:ascii="黑体" w:hAnsi="黑体" w:eastAsia="黑体" w:cs="黑体"/>
          <w:b/>
          <w:kern w:val="0"/>
          <w:sz w:val="44"/>
          <w:szCs w:val="44"/>
        </w:rPr>
      </w:pPr>
      <w:r>
        <w:rPr>
          <w:rFonts w:hint="eastAsia" w:ascii="黑体" w:hAnsi="黑体" w:eastAsia="黑体" w:cs="黑体"/>
          <w:b/>
          <w:kern w:val="0"/>
          <w:sz w:val="44"/>
          <w:szCs w:val="44"/>
        </w:rPr>
        <w:t>审批报建申请表</w:t>
      </w:r>
    </w:p>
    <w:p>
      <w:pPr>
        <w:widowControl/>
        <w:jc w:val="center"/>
        <w:rPr>
          <w:rFonts w:ascii="宋体" w:hAnsi="宋体" w:eastAsia="宋体" w:cs="宋体"/>
          <w:kern w:val="0"/>
          <w:sz w:val="28"/>
          <w:szCs w:val="28"/>
        </w:rPr>
      </w:pPr>
    </w:p>
    <w:p>
      <w:pPr>
        <w:widowControl/>
        <w:jc w:val="center"/>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工程名称： </w:t>
      </w: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建设地址： </w:t>
      </w: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建设单位： </w:t>
      </w: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 </w:t>
      </w: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center"/>
        <w:rPr>
          <w:rFonts w:ascii="楷体" w:hAnsi="楷体" w:eastAsia="楷体" w:cs="楷体"/>
          <w:kern w:val="0"/>
          <w:sz w:val="36"/>
          <w:szCs w:val="36"/>
        </w:rPr>
      </w:pPr>
    </w:p>
    <w:p>
      <w:pPr>
        <w:widowControl/>
        <w:jc w:val="center"/>
        <w:rPr>
          <w:rFonts w:hint="eastAsia" w:ascii="黑体" w:hAnsi="黑体" w:eastAsia="黑体" w:cs="黑体"/>
          <w:kern w:val="0"/>
          <w:sz w:val="30"/>
          <w:szCs w:val="30"/>
        </w:rPr>
      </w:pPr>
      <w:r>
        <w:rPr>
          <w:rFonts w:hint="eastAsia" w:ascii="黑体" w:hAnsi="黑体" w:eastAsia="黑体" w:cs="黑体"/>
          <w:kern w:val="0"/>
          <w:sz w:val="30"/>
          <w:szCs w:val="30"/>
        </w:rPr>
        <w:t>汉中市人民防空办公室 制定</w:t>
      </w:r>
    </w:p>
    <w:p>
      <w:pPr>
        <w:widowControl/>
        <w:jc w:val="center"/>
        <w:rPr>
          <w:rFonts w:hint="eastAsia" w:asciiTheme="majorEastAsia" w:hAnsiTheme="majorEastAsia" w:eastAsiaTheme="majorEastAsia" w:cstheme="majorEastAsia"/>
          <w:b/>
          <w:bCs/>
          <w:kern w:val="0"/>
          <w:sz w:val="44"/>
          <w:szCs w:val="44"/>
          <w:u w:val="none"/>
          <w:lang w:val="en-US" w:eastAsia="zh-CN"/>
        </w:rPr>
      </w:pPr>
    </w:p>
    <w:p>
      <w:pPr>
        <w:widowControl/>
        <w:jc w:val="center"/>
        <w:rPr>
          <w:rFonts w:hint="eastAsia" w:asciiTheme="majorEastAsia" w:hAnsiTheme="majorEastAsia" w:eastAsiaTheme="majorEastAsia" w:cstheme="majorEastAsia"/>
          <w:b/>
          <w:bCs/>
          <w:kern w:val="0"/>
          <w:sz w:val="44"/>
          <w:szCs w:val="44"/>
          <w:u w:val="none"/>
          <w:lang w:val="en-US" w:eastAsia="zh-CN"/>
        </w:rPr>
      </w:pPr>
      <w:r>
        <w:rPr>
          <w:rFonts w:hint="eastAsia" w:asciiTheme="majorEastAsia" w:hAnsiTheme="majorEastAsia" w:eastAsiaTheme="majorEastAsia" w:cstheme="majorEastAsia"/>
          <w:b/>
          <w:bCs/>
          <w:kern w:val="0"/>
          <w:sz w:val="44"/>
          <w:szCs w:val="44"/>
          <w:u w:val="none"/>
          <w:lang w:val="en-US" w:eastAsia="zh-CN"/>
        </w:rPr>
        <w:t>汉中市结建人防工程报建申请</w:t>
      </w:r>
    </w:p>
    <w:p>
      <w:pPr>
        <w:widowControl/>
        <w:jc w:val="both"/>
        <w:rPr>
          <w:rFonts w:hint="eastAsia" w:ascii="黑体" w:hAnsi="黑体" w:eastAsia="黑体" w:cs="黑体"/>
          <w:kern w:val="0"/>
          <w:sz w:val="30"/>
          <w:szCs w:val="30"/>
          <w:u w:val="none"/>
          <w:lang w:val="en-US" w:eastAsia="zh-CN"/>
        </w:rPr>
      </w:pPr>
      <w:bookmarkStart w:id="0" w:name="_GoBack"/>
      <w:bookmarkEnd w:id="0"/>
    </w:p>
    <w:p>
      <w:pPr>
        <w:widowControl/>
        <w:jc w:val="both"/>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汉中市人民防空办公室：</w:t>
      </w:r>
    </w:p>
    <w:p>
      <w:pPr>
        <w:widowControl/>
        <w:jc w:val="both"/>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 xml:space="preserve">    现就</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项目（项目代码：</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）申请同步建设人防工程，请予批复人防工程建设各项指标。</w:t>
      </w:r>
    </w:p>
    <w:p>
      <w:pPr>
        <w:widowControl/>
        <w:jc w:val="center"/>
        <w:rPr>
          <w:rFonts w:hint="eastAsia" w:ascii="仿宋_GB2312" w:hAnsi="仿宋_GB2312" w:eastAsia="仿宋_GB2312" w:cs="仿宋_GB2312"/>
          <w:kern w:val="0"/>
          <w:sz w:val="32"/>
          <w:szCs w:val="32"/>
        </w:rPr>
      </w:pPr>
    </w:p>
    <w:p>
      <w:pPr>
        <w:widowControl/>
        <w:jc w:val="center"/>
        <w:rPr>
          <w:rFonts w:hint="eastAsia" w:ascii="仿宋_GB2312" w:hAnsi="仿宋_GB2312" w:eastAsia="仿宋_GB2312" w:cs="仿宋_GB2312"/>
          <w:kern w:val="0"/>
          <w:sz w:val="32"/>
          <w:szCs w:val="32"/>
        </w:rPr>
      </w:pPr>
    </w:p>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申请单位：</w:t>
      </w:r>
    </w:p>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（盖   章）</w:t>
      </w:r>
    </w:p>
    <w:p>
      <w:pPr>
        <w:widowControl/>
        <w:jc w:val="center"/>
        <w:rPr>
          <w:rFonts w:hint="eastAsia" w:ascii="仿宋_GB2312" w:hAnsi="仿宋_GB2312" w:eastAsia="仿宋_GB2312" w:cs="仿宋_GB2312"/>
          <w:kern w:val="0"/>
          <w:sz w:val="32"/>
          <w:szCs w:val="32"/>
          <w:lang w:val="en-US" w:eastAsia="zh-CN"/>
        </w:rPr>
      </w:pPr>
    </w:p>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年   月   日</w:t>
      </w: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both"/>
        <w:rPr>
          <w:rFonts w:hint="eastAsia" w:ascii="黑体" w:hAnsi="黑体" w:eastAsia="黑体" w:cs="黑体"/>
          <w:kern w:val="0"/>
          <w:sz w:val="30"/>
          <w:szCs w:val="30"/>
        </w:rPr>
      </w:pPr>
    </w:p>
    <w:p>
      <w:pPr>
        <w:pStyle w:val="5"/>
        <w:widowControl/>
        <w:shd w:val="clear" w:color="auto" w:fill="FFFFFF"/>
        <w:spacing w:beforeAutospacing="0" w:afterAutospacing="0" w:line="600" w:lineRule="exact"/>
        <w:jc w:val="center"/>
        <w:rPr>
          <w:rFonts w:ascii="宋体" w:hAnsi="宋体" w:eastAsia="宋体" w:cs="宋体"/>
          <w:b/>
          <w:bCs/>
          <w:sz w:val="44"/>
          <w:szCs w:val="44"/>
        </w:rPr>
      </w:pPr>
    </w:p>
    <w:p>
      <w:pPr>
        <w:pStyle w:val="5"/>
        <w:widowControl/>
        <w:shd w:val="clear" w:color="auto" w:fill="FFFFFF"/>
        <w:spacing w:beforeAutospacing="0" w:afterAutospacing="0" w:line="600" w:lineRule="exact"/>
        <w:jc w:val="center"/>
        <w:rPr>
          <w:rFonts w:ascii="宋体" w:hAnsi="宋体" w:eastAsia="宋体" w:cs="宋体"/>
          <w:b/>
          <w:bCs/>
          <w:sz w:val="36"/>
          <w:szCs w:val="36"/>
        </w:rPr>
      </w:pPr>
      <w:r>
        <w:rPr>
          <w:rFonts w:hint="eastAsia" w:ascii="宋体" w:hAnsi="宋体" w:eastAsia="宋体" w:cs="宋体"/>
          <w:b/>
          <w:bCs/>
          <w:sz w:val="36"/>
          <w:szCs w:val="36"/>
        </w:rPr>
        <w:t>人防工程勘察设计质量告知书</w:t>
      </w:r>
    </w:p>
    <w:p>
      <w:pPr>
        <w:pStyle w:val="5"/>
        <w:widowControl/>
        <w:shd w:val="clear" w:color="auto" w:fill="FFFFFF"/>
        <w:spacing w:beforeAutospacing="0" w:afterAutospacing="0" w:line="400" w:lineRule="exact"/>
        <w:jc w:val="both"/>
        <w:rPr>
          <w:rFonts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 xml:space="preserve">    为了有效夯实建设单位的工程质量首要责任以及勘察、设计等单位的主体责任，确保工程勘察设计质量，按照汉中市工程审批改革工作的有关要求，人民防空主管部门现就有关问题告知如下:</w:t>
      </w:r>
      <w:r>
        <w:rPr>
          <w:rFonts w:hint="eastAsia" w:ascii="仿宋" w:hAnsi="仿宋" w:eastAsia="仿宋" w:cs="仿宋"/>
          <w:sz w:val="32"/>
          <w:szCs w:val="32"/>
        </w:rPr>
        <w:br w:type="textWrapping"/>
      </w:r>
      <w:r>
        <w:rPr>
          <w:rFonts w:hint="eastAsia" w:ascii="仿宋" w:hAnsi="仿宋" w:eastAsia="仿宋" w:cs="仿宋"/>
          <w:sz w:val="32"/>
          <w:szCs w:val="32"/>
        </w:rPr>
        <w:t xml:space="preserve">    1、建设单位:严格履行基本建设程序，先勘察、后设计；严格按照国家和我省招标投标有关规定将勘察、设计业务发包给具有相应资质等级的勘察设计单位；不明示或暗示勘察设计单位违反工程建设强制性标准，降低建设工程质量；严格按照施工图设计文件组织施工，不得违法变更施工图设计；严格彻底履行人防工程建设义务。</w:t>
      </w:r>
      <w:r>
        <w:rPr>
          <w:rFonts w:hint="eastAsia" w:ascii="仿宋" w:hAnsi="仿宋" w:eastAsia="仿宋" w:cs="仿宋"/>
          <w:sz w:val="32"/>
          <w:szCs w:val="32"/>
        </w:rPr>
        <w:br w:type="textWrapping"/>
      </w:r>
      <w:r>
        <w:rPr>
          <w:rFonts w:hint="eastAsia" w:ascii="仿宋" w:hAnsi="仿宋" w:eastAsia="仿宋" w:cs="仿宋"/>
          <w:sz w:val="32"/>
          <w:szCs w:val="32"/>
        </w:rPr>
        <w:t xml:space="preserve">   2、勘察设计单位:严格按照国家规定的资质等级要求承接勘察设计业务，无转包、挂靠、违法分包等行为:严格按照国家法律法规、标准规范以及政府主管部门批准文件和项目建设条件进行助察设计，无违反工程建设强制性标准:符合国家颁布的设计文件编制深度，能够满足施工需要:勘察设计企业和注册执业人员应按规定在施工图设计文件上加盖相应的图章和签字:在施工报建时应按规定将勘察文件、全套施工图设计文件上传至“汉中市施工图数字化审查系统”，井与交付建设单位的文件一致。</w:t>
      </w:r>
      <w:r>
        <w:rPr>
          <w:rFonts w:hint="eastAsia" w:ascii="仿宋" w:hAnsi="仿宋" w:eastAsia="仿宋" w:cs="仿宋"/>
          <w:sz w:val="32"/>
          <w:szCs w:val="32"/>
        </w:rPr>
        <w:br w:type="textWrapping"/>
      </w:r>
      <w:r>
        <w:rPr>
          <w:rFonts w:hint="eastAsia" w:ascii="仿宋" w:hAnsi="仿宋" w:eastAsia="仿宋" w:cs="仿宋"/>
          <w:sz w:val="32"/>
          <w:szCs w:val="32"/>
        </w:rPr>
        <w:t xml:space="preserve">    3、建设、勘察设计单位如有违反以上告知内容，人防主管部门将会同有关部门依据《中华人民共和国建筑法》、《建设工程助察设计管理条例》、《建设工程质量管理条例》、《中华人民共和国人民防空法》和陕西省《实施中华人民共和国人防法》办法等相关法律法规，以及住建部发布的《建筑工程五方责任主体项目负责人质量终身责任追究哲行办法》等有关规定，给予单位和个人严厉处罚，同时将违法情况纳入建筑市场信用管理。</w:t>
      </w:r>
    </w:p>
    <w:p>
      <w:pPr>
        <w:pStyle w:val="5"/>
        <w:widowControl/>
        <w:shd w:val="clear" w:color="auto" w:fill="FFFFFF"/>
        <w:spacing w:beforeAutospacing="0" w:afterAutospacing="0" w:line="600" w:lineRule="exact"/>
        <w:jc w:val="center"/>
        <w:rPr>
          <w:rFonts w:ascii="宋体" w:hAnsi="宋体" w:eastAsia="宋体" w:cs="宋体"/>
          <w:sz w:val="44"/>
          <w:szCs w:val="44"/>
        </w:rPr>
      </w:pPr>
    </w:p>
    <w:p>
      <w:pPr>
        <w:pStyle w:val="5"/>
        <w:widowControl/>
        <w:shd w:val="clear" w:color="auto" w:fill="FFFFFF"/>
        <w:spacing w:beforeAutospacing="0" w:afterAutospacing="0" w:line="600" w:lineRule="exact"/>
        <w:jc w:val="center"/>
        <w:rPr>
          <w:rFonts w:ascii="宋体" w:hAnsi="宋体" w:eastAsia="宋体" w:cs="宋体"/>
          <w:b/>
          <w:bCs/>
          <w:sz w:val="44"/>
          <w:szCs w:val="44"/>
        </w:rPr>
      </w:pPr>
    </w:p>
    <w:p>
      <w:pPr>
        <w:pStyle w:val="5"/>
        <w:widowControl/>
        <w:shd w:val="clear" w:color="auto" w:fill="FFFFFF"/>
        <w:spacing w:beforeAutospacing="0" w:afterAutospacing="0" w:line="600" w:lineRule="exact"/>
        <w:jc w:val="center"/>
        <w:rPr>
          <w:rFonts w:ascii="宋体" w:hAnsi="宋体" w:eastAsia="宋体" w:cs="宋体"/>
          <w:sz w:val="36"/>
          <w:szCs w:val="36"/>
        </w:rPr>
      </w:pPr>
      <w:r>
        <w:rPr>
          <w:rFonts w:ascii="宋体" w:hAnsi="宋体" w:eastAsia="宋体" w:cs="宋体"/>
          <w:b/>
          <w:bCs/>
          <w:sz w:val="36"/>
          <w:szCs w:val="36"/>
        </w:rPr>
        <w:t>工程勘察设计质量承诺书</w:t>
      </w:r>
      <w:r>
        <w:rPr>
          <w:rFonts w:ascii="宋体" w:hAnsi="宋体" w:eastAsia="宋体" w:cs="宋体"/>
          <w:b/>
          <w:bCs/>
          <w:sz w:val="36"/>
          <w:szCs w:val="36"/>
        </w:rPr>
        <w:br w:type="textWrapping"/>
      </w:r>
    </w:p>
    <w:p>
      <w:pPr>
        <w:pStyle w:val="5"/>
        <w:widowControl/>
        <w:shd w:val="clear" w:color="auto" w:fill="FFFFFF"/>
        <w:spacing w:beforeAutospacing="0" w:afterAutospacing="0" w:line="4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建设工程项目建设、助察、设计单位及其相关人员已知晓人民防空建设法律法规及相关要求，知晓《工程勘察设计质量告知书》的全部内容，并共同作出如下承诺:</w:t>
      </w:r>
    </w:p>
    <w:p>
      <w:pPr>
        <w:pStyle w:val="5"/>
        <w:widowControl/>
        <w:shd w:val="clear" w:color="auto" w:fill="FFFFFF"/>
        <w:spacing w:beforeAutospacing="0" w:afterAutospacing="0" w:line="4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1、勘察部门应对建设项目地质、地形及施工条件是否满足修建人防地下室出具勘察意见，</w:t>
      </w:r>
      <w:r>
        <w:rPr>
          <w:rFonts w:hint="eastAsia" w:ascii="仿宋_GB2312" w:hAnsi="仿宋_GB2312" w:eastAsia="仿宋_GB2312" w:cs="仿宋_GB2312"/>
          <w:sz w:val="32"/>
          <w:szCs w:val="32"/>
          <w:lang w:eastAsia="zh-CN"/>
        </w:rPr>
        <w:t>对建设地块是否存在原有人防工程情况进行说明，</w:t>
      </w:r>
      <w:r>
        <w:rPr>
          <w:rFonts w:hint="eastAsia" w:ascii="仿宋_GB2312" w:hAnsi="仿宋_GB2312" w:eastAsia="仿宋_GB2312" w:cs="仿宋_GB2312"/>
          <w:sz w:val="32"/>
          <w:szCs w:val="32"/>
        </w:rPr>
        <w:t>并对勘察意见真实性负责；</w:t>
      </w:r>
    </w:p>
    <w:p>
      <w:pPr>
        <w:pStyle w:val="5"/>
        <w:widowControl/>
        <w:shd w:val="clear" w:color="auto" w:fill="FFFFFF"/>
        <w:spacing w:beforeAutospacing="0" w:afterAutospacing="0" w:line="4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2、设计部门应严格对照陕西省《实施中华人民共和国人防法》办法第九条之规定，对项目人防地下室建设落实应建必建、应建尽建原则并符合工程建设强制性标准和人防强制标准负责；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3、建设单位依据国家有关法律法规及标准规范履行职责，并对设计使用年限内的人防工程质量承担相应的终身责任。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上传“汉中市施工图数字化审查系统”的勘察文件和全套施工图设计文件与交付建设单位的完全一致，无违反工程建设强制性标准和人防强制标准等技术规范，符合政府主管部门批准文件和项目建设条件的要求。 </w:t>
      </w:r>
    </w:p>
    <w:p>
      <w:pPr>
        <w:widowControl/>
        <w:spacing w:line="400" w:lineRule="exact"/>
        <w:ind w:firstLine="640" w:firstLineChars="200"/>
        <w:rPr>
          <w:rFonts w:ascii="仿宋_GB2312" w:hAnsi="仿宋_GB2312" w:eastAsia="仿宋_GB2312" w:cs="仿宋_GB2312"/>
          <w:sz w:val="36"/>
          <w:szCs w:val="36"/>
        </w:rPr>
      </w:pPr>
      <w:r>
        <w:rPr>
          <w:rFonts w:hint="eastAsia" w:ascii="仿宋_GB2312" w:hAnsi="仿宋_GB2312" w:eastAsia="仿宋_GB2312" w:cs="仿宋_GB2312"/>
          <w:kern w:val="0"/>
          <w:sz w:val="32"/>
          <w:szCs w:val="32"/>
        </w:rPr>
        <w:t>5、如有违反本告知承诺书的行为，承诺人愿立即整改，并接受人防主管部门的行政处罚，同意将违法处罚情况纳入建筑市场信用管理。</w:t>
      </w:r>
      <w:r>
        <w:rPr>
          <w:rFonts w:hint="eastAsia" w:ascii="仿宋_GB2312" w:hAnsi="仿宋_GB2312" w:eastAsia="仿宋_GB2312" w:cs="仿宋_GB2312"/>
          <w:kern w:val="0"/>
          <w:sz w:val="36"/>
          <w:szCs w:val="36"/>
        </w:rPr>
        <w:t xml:space="preserve"> </w:t>
      </w:r>
    </w:p>
    <w:p>
      <w:pPr>
        <w:widowControl/>
        <w:spacing w:line="400" w:lineRule="exact"/>
        <w:rPr>
          <w:rFonts w:ascii="楷体" w:hAnsi="楷体" w:eastAsia="楷体" w:cs="楷体"/>
          <w:b/>
          <w:kern w:val="0"/>
          <w:sz w:val="40"/>
          <w:szCs w:val="40"/>
        </w:rPr>
      </w:pPr>
    </w:p>
    <w:p>
      <w:pPr>
        <w:widowControl/>
        <w:spacing w:line="400" w:lineRule="exact"/>
        <w:rPr>
          <w:rFonts w:ascii="楷体" w:hAnsi="楷体" w:eastAsia="楷体" w:cs="楷体"/>
          <w:sz w:val="40"/>
          <w:szCs w:val="40"/>
        </w:rPr>
      </w:pPr>
      <w:r>
        <w:rPr>
          <w:rFonts w:hint="eastAsia" w:ascii="楷体" w:hAnsi="楷体" w:eastAsia="楷体" w:cs="楷体"/>
          <w:b/>
          <w:kern w:val="0"/>
          <w:sz w:val="40"/>
          <w:szCs w:val="40"/>
        </w:rPr>
        <w:t xml:space="preserve">承诺人： </w:t>
      </w:r>
    </w:p>
    <w:p>
      <w:pPr>
        <w:widowControl/>
        <w:spacing w:line="400" w:lineRule="exact"/>
        <w:rPr>
          <w:rFonts w:ascii="楷体" w:hAnsi="楷体" w:eastAsia="楷体" w:cs="楷体"/>
          <w:kern w:val="0"/>
          <w:sz w:val="40"/>
          <w:szCs w:val="4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建设单位（盖章）：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法定代表人（签字）：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项目负责人（签字）：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身份证号：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勘察单位（盖章）：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法定代表人（签字）：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项目负责人（签字）：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身份证号：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注册执业资格：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注册执业证号： </w:t>
      </w:r>
    </w:p>
    <w:p>
      <w:pPr>
        <w:widowControl/>
        <w:spacing w:line="400" w:lineRule="exact"/>
        <w:rPr>
          <w:rFonts w:hint="eastAsia" w:ascii="黑体" w:hAnsi="黑体" w:eastAsia="黑体" w:cs="黑体"/>
          <w:kern w:val="0"/>
          <w:sz w:val="30"/>
          <w:szCs w:val="30"/>
          <w:u w:val="single"/>
          <w:lang w:val="en-US" w:eastAsia="zh-CN"/>
        </w:rPr>
      </w:pPr>
    </w:p>
    <w:p>
      <w:pPr>
        <w:widowControl/>
        <w:spacing w:line="400" w:lineRule="exact"/>
        <w:rPr>
          <w:rFonts w:hint="default" w:ascii="黑体" w:hAnsi="黑体" w:eastAsia="黑体" w:cs="黑体"/>
          <w:kern w:val="0"/>
          <w:sz w:val="30"/>
          <w:szCs w:val="30"/>
          <w:u w:val="single"/>
          <w:lang w:val="en-US" w:eastAsia="zh-CN"/>
        </w:rPr>
      </w:pPr>
      <w:r>
        <w:rPr>
          <w:rFonts w:hint="eastAsia" w:ascii="黑体" w:hAnsi="黑体" w:eastAsia="黑体" w:cs="黑体"/>
          <w:kern w:val="0"/>
          <w:sz w:val="30"/>
          <w:szCs w:val="30"/>
          <w:u w:val="single"/>
          <w:lang w:val="en-US" w:eastAsia="zh-CN"/>
        </w:rPr>
        <w:t xml:space="preserve">说明：                                                          </w:t>
      </w:r>
    </w:p>
    <w:p>
      <w:pPr>
        <w:widowControl/>
        <w:spacing w:line="400" w:lineRule="exact"/>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(建设用地范围内是否原有人防工程）</w:t>
      </w:r>
    </w:p>
    <w:p>
      <w:pPr>
        <w:widowControl/>
        <w:spacing w:line="400" w:lineRule="exact"/>
        <w:rPr>
          <w:rFonts w:hint="eastAsia"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设计单位 （盖章）：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法定代表人（签字）：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项目负责人（签字）：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身份证号：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注册执业资格：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注册执业证号： </w:t>
      </w:r>
    </w:p>
    <w:p>
      <w:pPr>
        <w:widowControl/>
        <w:spacing w:line="400" w:lineRule="exact"/>
        <w:ind w:firstLine="301" w:firstLineChars="100"/>
        <w:rPr>
          <w:rFonts w:ascii="黑体" w:hAnsi="黑体" w:eastAsia="黑体" w:cs="黑体"/>
          <w:b/>
          <w:kern w:val="0"/>
          <w:sz w:val="30"/>
          <w:szCs w:val="30"/>
        </w:rPr>
      </w:pPr>
    </w:p>
    <w:p>
      <w:pPr>
        <w:widowControl/>
        <w:spacing w:line="400" w:lineRule="exact"/>
        <w:rPr>
          <w:rFonts w:ascii="宋体" w:hAnsi="宋体" w:eastAsia="宋体" w:cs="宋体"/>
          <w:b/>
          <w:kern w:val="0"/>
          <w:sz w:val="32"/>
          <w:szCs w:val="32"/>
        </w:rPr>
      </w:pPr>
    </w:p>
    <w:p>
      <w:pPr>
        <w:widowControl/>
        <w:spacing w:line="400" w:lineRule="exact"/>
        <w:ind w:firstLine="4498" w:firstLineChars="1400"/>
        <w:rPr>
          <w:rFonts w:ascii="宋体" w:hAnsi="宋体" w:eastAsia="宋体" w:cs="宋体"/>
          <w:b/>
          <w:kern w:val="0"/>
          <w:sz w:val="32"/>
          <w:szCs w:val="32"/>
        </w:rPr>
      </w:pPr>
    </w:p>
    <w:p>
      <w:pPr>
        <w:widowControl/>
        <w:spacing w:line="400" w:lineRule="exact"/>
        <w:ind w:firstLine="4498" w:firstLineChars="1400"/>
        <w:rPr>
          <w:rFonts w:ascii="宋体" w:hAnsi="宋体" w:eastAsia="宋体" w:cs="宋体"/>
          <w:b/>
          <w:kern w:val="0"/>
          <w:sz w:val="32"/>
          <w:szCs w:val="32"/>
        </w:rPr>
      </w:pPr>
    </w:p>
    <w:p>
      <w:pPr>
        <w:widowControl/>
        <w:spacing w:line="400" w:lineRule="exact"/>
        <w:ind w:firstLine="4498" w:firstLineChars="1400"/>
        <w:rPr>
          <w:sz w:val="24"/>
          <w:szCs w:val="32"/>
        </w:rPr>
      </w:pPr>
      <w:r>
        <w:rPr>
          <w:rFonts w:hint="eastAsia" w:ascii="宋体" w:hAnsi="宋体" w:eastAsia="宋体" w:cs="宋体"/>
          <w:b/>
          <w:kern w:val="0"/>
          <w:sz w:val="32"/>
          <w:szCs w:val="32"/>
        </w:rPr>
        <w:t>签字日期：</w:t>
      </w:r>
      <w:r>
        <w:rPr>
          <w:rFonts w:hint="eastAsia" w:ascii="宋体" w:hAnsi="宋体" w:eastAsia="宋体" w:cs="宋体"/>
          <w:kern w:val="0"/>
          <w:sz w:val="32"/>
          <w:szCs w:val="32"/>
        </w:rPr>
        <w:t xml:space="preserve"> 年   月   日 </w:t>
      </w:r>
    </w:p>
    <w:p>
      <w:pPr>
        <w:widowControl/>
        <w:spacing w:line="400" w:lineRule="exact"/>
        <w:jc w:val="left"/>
        <w:rPr>
          <w:rFonts w:ascii="楷体" w:hAnsi="楷体" w:eastAsia="楷体" w:cs="楷体"/>
          <w:kern w:val="0"/>
          <w:sz w:val="32"/>
          <w:szCs w:val="32"/>
        </w:rPr>
      </w:pPr>
    </w:p>
    <w:p>
      <w:pPr>
        <w:widowControl/>
        <w:spacing w:line="400" w:lineRule="exact"/>
        <w:ind w:firstLine="3600" w:firstLineChars="1500"/>
        <w:jc w:val="left"/>
        <w:rPr>
          <w:rFonts w:ascii="宋体" w:hAnsi="宋体" w:eastAsia="宋体" w:cs="宋体"/>
          <w:sz w:val="32"/>
          <w:szCs w:val="32"/>
        </w:rPr>
      </w:pPr>
      <w:r>
        <w:rPr>
          <w:rFonts w:hint="eastAsia" w:ascii="楷体" w:hAnsi="楷体" w:eastAsia="楷体" w:cs="楷体"/>
          <w:kern w:val="0"/>
          <w:sz w:val="24"/>
        </w:rPr>
        <w:t>（在空白处加盖项目负责人的注册执业印章 ）</w:t>
      </w:r>
    </w:p>
    <w:p>
      <w:pPr>
        <w:jc w:val="center"/>
        <w:rPr>
          <w:rFonts w:ascii="黑体" w:hAnsi="黑体" w:eastAsia="黑体" w:cs="黑体"/>
          <w:b/>
          <w:bCs/>
          <w:sz w:val="48"/>
          <w:szCs w:val="48"/>
        </w:rPr>
      </w:pPr>
      <w:r>
        <w:rPr>
          <w:rFonts w:hint="eastAsia" w:ascii="黑体" w:hAnsi="黑体" w:eastAsia="黑体" w:cs="黑体"/>
          <w:b/>
          <w:bCs/>
          <w:sz w:val="48"/>
          <w:szCs w:val="48"/>
        </w:rPr>
        <w:t xml:space="preserve"> </w:t>
      </w:r>
    </w:p>
    <w:p>
      <w:pPr>
        <w:pStyle w:val="5"/>
        <w:widowControl/>
        <w:shd w:val="clear" w:color="auto" w:fill="FFFFFF"/>
        <w:spacing w:beforeAutospacing="0" w:afterAutospacing="0" w:line="500" w:lineRule="exact"/>
        <w:jc w:val="center"/>
        <w:rPr>
          <w:rFonts w:asciiTheme="majorEastAsia" w:hAnsiTheme="majorEastAsia" w:eastAsiaTheme="majorEastAsia" w:cstheme="majorEastAsia"/>
          <w:b/>
          <w:bCs/>
          <w:sz w:val="36"/>
          <w:szCs w:val="36"/>
          <w:shd w:val="clear" w:color="auto" w:fill="FFFFFF"/>
        </w:rPr>
      </w:pPr>
    </w:p>
    <w:p>
      <w:pPr>
        <w:rPr>
          <w:b/>
          <w:sz w:val="36"/>
          <w:szCs w:val="36"/>
        </w:rPr>
      </w:pPr>
      <w:r>
        <w:rPr>
          <w:rFonts w:hint="eastAsia" w:ascii="楷体" w:hAnsi="楷体" w:eastAsia="楷体"/>
          <w:b/>
          <w:sz w:val="28"/>
          <w:szCs w:val="28"/>
        </w:rPr>
        <w:t>附表1：</w:t>
      </w:r>
      <w:r>
        <w:rPr>
          <w:rFonts w:hint="eastAsia" w:ascii="楷体" w:hAnsi="楷体" w:eastAsia="楷体" w:cs="楷体"/>
          <w:kern w:val="0"/>
          <w:sz w:val="36"/>
          <w:szCs w:val="36"/>
          <w:u w:val="single"/>
        </w:rPr>
        <w:t xml:space="preserve">                   </w:t>
      </w:r>
      <w:r>
        <w:rPr>
          <w:rFonts w:hint="eastAsia"/>
          <w:b/>
          <w:sz w:val="36"/>
          <w:szCs w:val="36"/>
        </w:rPr>
        <w:t>项目报建数据表</w:t>
      </w:r>
    </w:p>
    <w:tbl>
      <w:tblPr>
        <w:tblStyle w:val="7"/>
        <w:tblpPr w:leftFromText="180" w:rightFromText="180" w:vertAnchor="text" w:horzAnchor="page" w:tblpX="1410" w:tblpY="257"/>
        <w:tblOverlap w:val="never"/>
        <w:tblW w:w="9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8"/>
        <w:gridCol w:w="3110"/>
        <w:gridCol w:w="2077"/>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98" w:type="dxa"/>
            <w:tcBorders>
              <w:top w:val="single" w:color="auto" w:sz="4" w:space="0"/>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建设单位</w:t>
            </w:r>
          </w:p>
        </w:tc>
        <w:tc>
          <w:tcPr>
            <w:tcW w:w="7892" w:type="dxa"/>
            <w:gridSpan w:val="3"/>
            <w:tcBorders>
              <w:top w:val="single" w:color="auto" w:sz="4" w:space="0"/>
              <w:right w:val="single" w:color="auto" w:sz="4" w:space="0"/>
            </w:tcBorders>
            <w:vAlign w:val="center"/>
          </w:tcPr>
          <w:p>
            <w:pPr>
              <w:ind w:firstLine="960" w:firstLineChars="4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社会统一</w:t>
            </w:r>
          </w:p>
          <w:p>
            <w:pPr>
              <w:jc w:val="center"/>
              <w:rPr>
                <w:rFonts w:ascii="仿宋" w:hAnsi="仿宋" w:eastAsia="仿宋" w:cs="仿宋"/>
                <w:sz w:val="24"/>
              </w:rPr>
            </w:pPr>
            <w:r>
              <w:rPr>
                <w:rFonts w:hint="eastAsia" w:ascii="仿宋" w:hAnsi="仿宋" w:eastAsia="仿宋" w:cs="仿宋"/>
                <w:sz w:val="24"/>
              </w:rPr>
              <w:t>信用代码</w:t>
            </w:r>
          </w:p>
        </w:tc>
        <w:tc>
          <w:tcPr>
            <w:tcW w:w="7892" w:type="dxa"/>
            <w:gridSpan w:val="3"/>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立项批文</w:t>
            </w:r>
          </w:p>
        </w:tc>
        <w:tc>
          <w:tcPr>
            <w:tcW w:w="7892" w:type="dxa"/>
            <w:gridSpan w:val="3"/>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项目名称</w:t>
            </w:r>
          </w:p>
        </w:tc>
        <w:tc>
          <w:tcPr>
            <w:tcW w:w="3110" w:type="dxa"/>
            <w:vAlign w:val="center"/>
          </w:tcPr>
          <w:p>
            <w:pPr>
              <w:jc w:val="center"/>
              <w:rPr>
                <w:rFonts w:ascii="仿宋" w:hAnsi="仿宋" w:eastAsia="仿宋" w:cs="仿宋"/>
                <w:sz w:val="24"/>
              </w:rPr>
            </w:pPr>
          </w:p>
        </w:tc>
        <w:tc>
          <w:tcPr>
            <w:tcW w:w="2077" w:type="dxa"/>
            <w:vAlign w:val="center"/>
          </w:tcPr>
          <w:p>
            <w:pPr>
              <w:jc w:val="center"/>
              <w:rPr>
                <w:rFonts w:ascii="仿宋" w:hAnsi="仿宋" w:eastAsia="仿宋" w:cs="仿宋"/>
                <w:sz w:val="24"/>
              </w:rPr>
            </w:pPr>
            <w:r>
              <w:rPr>
                <w:rFonts w:hint="eastAsia" w:ascii="仿宋" w:hAnsi="仿宋" w:eastAsia="仿宋" w:cs="仿宋"/>
                <w:sz w:val="24"/>
              </w:rPr>
              <w:t>总建筑面积（㎡）</w:t>
            </w:r>
          </w:p>
        </w:tc>
        <w:tc>
          <w:tcPr>
            <w:tcW w:w="2705" w:type="dxa"/>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建设地址</w:t>
            </w:r>
          </w:p>
        </w:tc>
        <w:tc>
          <w:tcPr>
            <w:tcW w:w="3110" w:type="dxa"/>
            <w:vAlign w:val="center"/>
          </w:tcPr>
          <w:p>
            <w:pPr>
              <w:jc w:val="center"/>
              <w:rPr>
                <w:rFonts w:ascii="仿宋" w:hAnsi="仿宋" w:eastAsia="仿宋" w:cs="仿宋"/>
                <w:sz w:val="24"/>
              </w:rPr>
            </w:pPr>
          </w:p>
        </w:tc>
        <w:tc>
          <w:tcPr>
            <w:tcW w:w="2077" w:type="dxa"/>
            <w:vAlign w:val="center"/>
          </w:tcPr>
          <w:p>
            <w:pPr>
              <w:ind w:firstLine="240" w:firstLineChars="100"/>
              <w:jc w:val="center"/>
              <w:rPr>
                <w:rFonts w:ascii="仿宋" w:hAnsi="仿宋" w:eastAsia="仿宋" w:cs="仿宋"/>
                <w:sz w:val="24"/>
              </w:rPr>
            </w:pPr>
            <w:r>
              <w:rPr>
                <w:rFonts w:hint="eastAsia" w:ascii="仿宋" w:hAnsi="仿宋" w:eastAsia="仿宋" w:cs="仿宋"/>
                <w:sz w:val="24"/>
              </w:rPr>
              <w:t>建筑幢数</w:t>
            </w:r>
          </w:p>
        </w:tc>
        <w:tc>
          <w:tcPr>
            <w:tcW w:w="2705" w:type="dxa"/>
            <w:tcBorders>
              <w:right w:val="single" w:color="auto" w:sz="4" w:space="0"/>
            </w:tcBorders>
            <w:vAlign w:val="center"/>
          </w:tcPr>
          <w:p>
            <w:pPr>
              <w:ind w:firstLine="1920" w:firstLineChars="800"/>
              <w:jc w:val="center"/>
              <w:rPr>
                <w:rFonts w:ascii="仿宋" w:hAnsi="仿宋" w:eastAsia="仿宋" w:cs="仿宋"/>
                <w:sz w:val="24"/>
              </w:rPr>
            </w:pPr>
            <w:r>
              <w:rPr>
                <w:rFonts w:hint="eastAsia" w:ascii="仿宋" w:hAnsi="仿宋" w:eastAsia="仿宋" w:cs="仿宋"/>
                <w:sz w:val="24"/>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项目法人</w:t>
            </w:r>
          </w:p>
        </w:tc>
        <w:tc>
          <w:tcPr>
            <w:tcW w:w="3110" w:type="dxa"/>
            <w:vAlign w:val="center"/>
          </w:tcPr>
          <w:p>
            <w:pPr>
              <w:jc w:val="center"/>
              <w:rPr>
                <w:rFonts w:ascii="仿宋" w:hAnsi="仿宋" w:eastAsia="仿宋" w:cs="仿宋"/>
                <w:sz w:val="24"/>
              </w:rPr>
            </w:pPr>
          </w:p>
        </w:tc>
        <w:tc>
          <w:tcPr>
            <w:tcW w:w="2077" w:type="dxa"/>
            <w:vAlign w:val="center"/>
          </w:tcPr>
          <w:p>
            <w:pPr>
              <w:ind w:firstLine="240" w:firstLineChars="100"/>
              <w:jc w:val="center"/>
              <w:rPr>
                <w:rFonts w:ascii="仿宋" w:hAnsi="仿宋" w:eastAsia="仿宋" w:cs="仿宋"/>
                <w:sz w:val="24"/>
              </w:rPr>
            </w:pPr>
            <w:r>
              <w:rPr>
                <w:rFonts w:hint="eastAsia" w:ascii="仿宋" w:hAnsi="仿宋" w:eastAsia="仿宋" w:cs="仿宋"/>
                <w:sz w:val="24"/>
              </w:rPr>
              <w:t>联系电话</w:t>
            </w:r>
          </w:p>
        </w:tc>
        <w:tc>
          <w:tcPr>
            <w:tcW w:w="2705" w:type="dxa"/>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98" w:type="dxa"/>
            <w:tcBorders>
              <w:left w:val="single" w:color="auto" w:sz="4" w:space="0"/>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经办联系人</w:t>
            </w:r>
          </w:p>
        </w:tc>
        <w:tc>
          <w:tcPr>
            <w:tcW w:w="3110" w:type="dxa"/>
            <w:tcBorders>
              <w:bottom w:val="single" w:color="auto" w:sz="4" w:space="0"/>
            </w:tcBorders>
            <w:vAlign w:val="center"/>
          </w:tcPr>
          <w:p>
            <w:pPr>
              <w:jc w:val="center"/>
              <w:rPr>
                <w:rFonts w:ascii="仿宋" w:hAnsi="仿宋" w:eastAsia="仿宋" w:cs="仿宋"/>
                <w:sz w:val="24"/>
              </w:rPr>
            </w:pPr>
          </w:p>
        </w:tc>
        <w:tc>
          <w:tcPr>
            <w:tcW w:w="2077" w:type="dxa"/>
            <w:tcBorders>
              <w:bottom w:val="single" w:color="auto" w:sz="4" w:space="0"/>
            </w:tcBorders>
            <w:vAlign w:val="center"/>
          </w:tcPr>
          <w:p>
            <w:pPr>
              <w:ind w:firstLine="240" w:firstLineChars="100"/>
              <w:jc w:val="center"/>
              <w:rPr>
                <w:rFonts w:ascii="仿宋" w:hAnsi="仿宋" w:eastAsia="仿宋" w:cs="仿宋"/>
                <w:sz w:val="24"/>
              </w:rPr>
            </w:pPr>
            <w:r>
              <w:rPr>
                <w:rFonts w:hint="eastAsia" w:ascii="仿宋" w:hAnsi="仿宋" w:eastAsia="仿宋" w:cs="仿宋"/>
                <w:sz w:val="24"/>
              </w:rPr>
              <w:t>联系电话</w:t>
            </w:r>
          </w:p>
        </w:tc>
        <w:tc>
          <w:tcPr>
            <w:tcW w:w="2705" w:type="dxa"/>
            <w:tcBorders>
              <w:bottom w:val="single" w:color="auto" w:sz="4" w:space="0"/>
              <w:right w:val="single" w:color="auto" w:sz="4" w:space="0"/>
            </w:tcBorders>
            <w:vAlign w:val="center"/>
          </w:tcPr>
          <w:p>
            <w:pPr>
              <w:jc w:val="center"/>
              <w:rPr>
                <w:rFonts w:ascii="仿宋" w:hAnsi="仿宋" w:eastAsia="仿宋" w:cs="仿宋"/>
                <w:sz w:val="24"/>
              </w:rPr>
            </w:pPr>
          </w:p>
        </w:tc>
      </w:tr>
    </w:tbl>
    <w:p>
      <w:pPr>
        <w:ind w:firstLine="5903" w:firstLineChars="2100"/>
        <w:rPr>
          <w:rFonts w:ascii="楷体" w:hAnsi="楷体" w:eastAsia="楷体"/>
          <w:b/>
          <w:sz w:val="28"/>
          <w:szCs w:val="28"/>
        </w:rPr>
      </w:pPr>
    </w:p>
    <w:tbl>
      <w:tblPr>
        <w:tblStyle w:val="7"/>
        <w:tblpPr w:leftFromText="180" w:rightFromText="180" w:vertAnchor="page" w:horzAnchor="page" w:tblpX="1420" w:tblpY="3648"/>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739"/>
        <w:gridCol w:w="495"/>
        <w:gridCol w:w="495"/>
        <w:gridCol w:w="1942"/>
        <w:gridCol w:w="2108"/>
        <w:gridCol w:w="1200"/>
        <w:gridCol w:w="76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楼</w:t>
            </w:r>
            <w:r>
              <w:rPr>
                <w:color w:val="000000"/>
                <w:sz w:val="24"/>
              </w:rPr>
              <w:t>号</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建筑性质</w:t>
            </w: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层数</w:t>
            </w: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地上</w:t>
            </w:r>
            <w:r>
              <w:rPr>
                <w:color w:val="000000"/>
                <w:sz w:val="24"/>
              </w:rPr>
              <w:t>建筑面积</w:t>
            </w: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住宅建筑面积</w:t>
            </w: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首层</w:t>
            </w:r>
            <w:r>
              <w:rPr>
                <w:rFonts w:hint="eastAsia"/>
                <w:color w:val="000000"/>
                <w:sz w:val="24"/>
              </w:rPr>
              <w:t xml:space="preserve">建筑 </w:t>
            </w:r>
            <w:r>
              <w:rPr>
                <w:color w:val="000000"/>
                <w:sz w:val="24"/>
              </w:rPr>
              <w:t>面积</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基础埋深</w:t>
            </w: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地下室</w:t>
            </w:r>
            <w:r>
              <w:rPr>
                <w:rFonts w:hint="eastAsia"/>
                <w:color w:val="000000"/>
                <w:sz w:val="24"/>
              </w:rPr>
              <w:t>建筑</w:t>
            </w:r>
            <w:r>
              <w:rPr>
                <w:color w:val="000000"/>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r>
              <w:rPr>
                <w:rFonts w:hint="eastAsia"/>
                <w:color w:val="000000"/>
                <w:sz w:val="28"/>
                <w:szCs w:val="28"/>
              </w:rPr>
              <w:t>上</w:t>
            </w: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r>
              <w:rPr>
                <w:rFonts w:hint="eastAsia"/>
                <w:color w:val="000000"/>
                <w:sz w:val="28"/>
                <w:szCs w:val="28"/>
              </w:rPr>
              <w:t>下</w:t>
            </w: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r>
              <w:rPr>
                <w:color w:val="000000"/>
                <w:sz w:val="28"/>
                <w:szCs w:val="28"/>
              </w:rPr>
              <w:t>商业</w:t>
            </w:r>
            <w:r>
              <w:rPr>
                <w:rFonts w:hint="eastAsia"/>
                <w:color w:val="000000"/>
                <w:sz w:val="28"/>
                <w:szCs w:val="28"/>
              </w:rPr>
              <w:t>建筑</w:t>
            </w:r>
            <w:r>
              <w:rPr>
                <w:color w:val="000000"/>
                <w:sz w:val="28"/>
                <w:szCs w:val="28"/>
              </w:rPr>
              <w:t>面积</w:t>
            </w: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720" w:firstLineChars="3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2#</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720" w:firstLineChars="3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3#</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spacing w:line="400" w:lineRule="exact"/>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4#</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5#</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6#</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7#</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8#</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p>
            <w:pPr>
              <w:jc w:val="center"/>
              <w:rPr>
                <w:color w:val="000000"/>
                <w:sz w:val="24"/>
              </w:rPr>
            </w:pPr>
            <w:r>
              <w:rPr>
                <w:rFonts w:hint="eastAsia"/>
                <w:color w:val="000000"/>
                <w:sz w:val="24"/>
              </w:rPr>
              <w:t>9#</w:t>
            </w:r>
          </w:p>
          <w:p>
            <w:pPr>
              <w:jc w:val="center"/>
              <w:rPr>
                <w:color w:val="000000"/>
                <w:sz w:val="24"/>
              </w:rPr>
            </w:pP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10#</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11#</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12#</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13#</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240" w:firstLineChars="1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幼儿园</w:t>
            </w:r>
          </w:p>
        </w:tc>
        <w:tc>
          <w:tcPr>
            <w:tcW w:w="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配套用房</w:t>
            </w:r>
          </w:p>
        </w:tc>
        <w:tc>
          <w:tcPr>
            <w:tcW w:w="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w:t>
            </w:r>
          </w:p>
        </w:tc>
        <w:tc>
          <w:tcPr>
            <w:tcW w:w="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w:t>
            </w:r>
          </w:p>
        </w:tc>
        <w:tc>
          <w:tcPr>
            <w:tcW w:w="8914"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ascii="仿宋" w:hAnsi="仿宋" w:eastAsia="仿宋" w:cs="仿宋"/>
                <w:color w:val="000000"/>
                <w:sz w:val="24"/>
              </w:rPr>
              <w:t>(此项内容如果填写不全，请增加附页并加盖设计单位印章）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车库</w:t>
            </w:r>
          </w:p>
        </w:tc>
        <w:tc>
          <w:tcPr>
            <w:tcW w:w="739"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sz w:val="24"/>
              </w:rPr>
            </w:pP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tcPr>
          <w:p>
            <w:pP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sz w:val="24"/>
              </w:rPr>
            </w:pPr>
          </w:p>
        </w:tc>
        <w:tc>
          <w:tcPr>
            <w:tcW w:w="5243" w:type="dxa"/>
            <w:gridSpan w:val="4"/>
            <w:tcBorders>
              <w:top w:val="single" w:color="000000" w:sz="8" w:space="0"/>
              <w:left w:val="single" w:color="000000" w:sz="8" w:space="0"/>
              <w:bottom w:val="single" w:color="000000" w:sz="8" w:space="0"/>
              <w:right w:val="single" w:color="000000" w:sz="8" w:space="0"/>
              <w:tr2bl w:val="single" w:color="auto" w:sz="4" w:space="0"/>
            </w:tcBorders>
            <w:shd w:val="clear" w:color="auto" w:fill="FFFFFF"/>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总建面积</w:t>
            </w:r>
          </w:p>
        </w:tc>
        <w:tc>
          <w:tcPr>
            <w:tcW w:w="739" w:type="dxa"/>
            <w:tcBorders>
              <w:top w:val="single" w:color="000000" w:sz="8" w:space="0"/>
              <w:left w:val="single" w:color="000000" w:sz="8" w:space="0"/>
              <w:bottom w:val="single" w:color="auto" w:sz="4" w:space="0"/>
              <w:right w:val="single" w:color="000000" w:sz="8" w:space="0"/>
              <w:tr2bl w:val="single" w:color="auto" w:sz="4" w:space="0"/>
            </w:tcBorders>
            <w:shd w:val="clear" w:color="auto" w:fill="FFFFFF"/>
          </w:tcPr>
          <w:p>
            <w:pPr>
              <w:rPr>
                <w:color w:val="000000"/>
                <w:sz w:val="24"/>
              </w:rPr>
            </w:pPr>
          </w:p>
        </w:tc>
        <w:tc>
          <w:tcPr>
            <w:tcW w:w="990" w:type="dxa"/>
            <w:gridSpan w:val="2"/>
            <w:tcBorders>
              <w:top w:val="single" w:color="000000" w:sz="8" w:space="0"/>
              <w:left w:val="single" w:color="000000" w:sz="8" w:space="0"/>
              <w:bottom w:val="single" w:color="auto" w:sz="4" w:space="0"/>
              <w:right w:val="single" w:color="000000" w:sz="8" w:space="0"/>
              <w:tr2bl w:val="single" w:color="auto" w:sz="4" w:space="0"/>
            </w:tcBorders>
            <w:shd w:val="clear" w:color="auto" w:fill="FFFFFF"/>
          </w:tcPr>
          <w:p>
            <w:pPr>
              <w:rPr>
                <w:color w:val="000000"/>
                <w:sz w:val="24"/>
              </w:rPr>
            </w:pPr>
          </w:p>
        </w:tc>
        <w:tc>
          <w:tcPr>
            <w:tcW w:w="1942" w:type="dxa"/>
            <w:tcBorders>
              <w:top w:val="single" w:color="000000" w:sz="8" w:space="0"/>
              <w:left w:val="single" w:color="000000" w:sz="8" w:space="0"/>
              <w:bottom w:val="single" w:color="auto" w:sz="4" w:space="0"/>
              <w:right w:val="single" w:color="000000" w:sz="8" w:space="0"/>
            </w:tcBorders>
            <w:shd w:val="clear" w:color="auto" w:fill="FFFFFF"/>
          </w:tcPr>
          <w:p>
            <w:pPr>
              <w:rPr>
                <w:color w:val="000000"/>
                <w:sz w:val="24"/>
              </w:rPr>
            </w:pPr>
          </w:p>
        </w:tc>
        <w:tc>
          <w:tcPr>
            <w:tcW w:w="5243" w:type="dxa"/>
            <w:gridSpan w:val="4"/>
            <w:tcBorders>
              <w:top w:val="single" w:color="000000" w:sz="8" w:space="0"/>
              <w:left w:val="single" w:color="000000" w:sz="8" w:space="0"/>
              <w:bottom w:val="single" w:color="auto" w:sz="4" w:space="0"/>
              <w:right w:val="single" w:color="000000" w:sz="8" w:space="0"/>
              <w:tr2bl w:val="single" w:color="auto" w:sz="4" w:space="0"/>
            </w:tcBorders>
            <w:shd w:val="clear" w:color="auto" w:fill="FFFFFF"/>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vMerge w:val="restart"/>
            <w:tcBorders>
              <w:top w:val="single" w:color="000000" w:sz="8" w:space="0"/>
              <w:left w:val="single" w:color="000000" w:sz="8" w:space="0"/>
              <w:right w:val="single" w:color="auto" w:sz="4" w:space="0"/>
            </w:tcBorders>
            <w:shd w:val="clear" w:color="auto" w:fill="FFFFFF"/>
            <w:vAlign w:val="center"/>
          </w:tcPr>
          <w:p>
            <w:pPr>
              <w:jc w:val="center"/>
              <w:rPr>
                <w:color w:val="000000"/>
                <w:sz w:val="24"/>
              </w:rPr>
            </w:pPr>
            <w:r>
              <w:rPr>
                <w:rFonts w:hint="eastAsia"/>
                <w:color w:val="000000"/>
                <w:sz w:val="24"/>
              </w:rPr>
              <w:t>拟设人防</w:t>
            </w:r>
          </w:p>
        </w:tc>
        <w:tc>
          <w:tcPr>
            <w:tcW w:w="1729" w:type="dxa"/>
            <w:gridSpan w:val="3"/>
            <w:tcBorders>
              <w:top w:val="single" w:color="auto" w:sz="4" w:space="0"/>
              <w:left w:val="single" w:color="auto" w:sz="4" w:space="0"/>
              <w:bottom w:val="single" w:color="auto" w:sz="4" w:space="0"/>
              <w:right w:val="single" w:color="auto" w:sz="4" w:space="0"/>
              <w:tr2bl w:val="nil"/>
            </w:tcBorders>
            <w:shd w:val="clear" w:color="auto" w:fill="FFFFFF"/>
            <w:vAlign w:val="center"/>
          </w:tcPr>
          <w:p>
            <w:pPr>
              <w:jc w:val="center"/>
              <w:rPr>
                <w:rFonts w:hint="eastAsia" w:eastAsiaTheme="minorEastAsia"/>
                <w:color w:val="000000"/>
                <w:lang w:val="en-US" w:eastAsia="zh-CN"/>
              </w:rPr>
            </w:pPr>
            <w:r>
              <w:rPr>
                <w:rFonts w:hint="eastAsia"/>
                <w:color w:val="000000"/>
                <w:lang w:val="en-US" w:eastAsia="zh-CN"/>
              </w:rPr>
              <w:t>设防面积</w:t>
            </w:r>
          </w:p>
        </w:tc>
        <w:tc>
          <w:tcPr>
            <w:tcW w:w="7185" w:type="dxa"/>
            <w:gridSpan w:val="5"/>
            <w:tcBorders>
              <w:top w:val="single" w:color="auto" w:sz="4" w:space="0"/>
              <w:left w:val="single" w:color="auto" w:sz="4" w:space="0"/>
              <w:bottom w:val="single" w:color="auto" w:sz="4" w:space="0"/>
              <w:right w:val="single" w:color="auto" w:sz="4" w:space="0"/>
              <w:tr2bl w:val="nil"/>
            </w:tcBorders>
            <w:shd w:val="clear" w:color="auto" w:fill="FFFFFF"/>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vMerge w:val="continue"/>
            <w:tcBorders>
              <w:left w:val="single" w:color="000000" w:sz="8" w:space="0"/>
              <w:bottom w:val="single" w:color="000000" w:sz="8" w:space="0"/>
              <w:right w:val="single" w:color="auto" w:sz="4" w:space="0"/>
            </w:tcBorders>
            <w:shd w:val="clear" w:color="auto" w:fill="FFFFFF"/>
            <w:vAlign w:val="center"/>
          </w:tcPr>
          <w:p>
            <w:pPr>
              <w:jc w:val="center"/>
              <w:rPr>
                <w:rFonts w:hint="eastAsia"/>
                <w:color w:val="000000"/>
                <w:sz w:val="24"/>
              </w:rPr>
            </w:pPr>
          </w:p>
        </w:tc>
        <w:tc>
          <w:tcPr>
            <w:tcW w:w="1729" w:type="dxa"/>
            <w:gridSpan w:val="3"/>
            <w:tcBorders>
              <w:top w:val="single" w:color="auto" w:sz="4" w:space="0"/>
              <w:left w:val="single" w:color="auto" w:sz="4" w:space="0"/>
              <w:bottom w:val="single" w:color="auto" w:sz="4" w:space="0"/>
              <w:right w:val="single" w:color="auto" w:sz="4" w:space="0"/>
              <w:tr2bl w:val="nil"/>
            </w:tcBorders>
            <w:shd w:val="clear" w:color="auto" w:fill="FFFFFF"/>
            <w:vAlign w:val="center"/>
          </w:tcPr>
          <w:p>
            <w:pPr>
              <w:ind w:left="420" w:hanging="420" w:hangingChars="200"/>
              <w:jc w:val="center"/>
              <w:rPr>
                <w:rFonts w:hint="eastAsia"/>
                <w:color w:val="000000"/>
                <w:lang w:eastAsia="zh-CN"/>
              </w:rPr>
            </w:pPr>
            <w:r>
              <w:rPr>
                <w:rFonts w:hint="eastAsia"/>
                <w:color w:val="000000"/>
                <w:lang w:eastAsia="zh-CN"/>
              </w:rPr>
              <w:t>设防区域</w:t>
            </w:r>
          </w:p>
          <w:p>
            <w:pPr>
              <w:ind w:left="420" w:hanging="420" w:hangingChars="200"/>
              <w:jc w:val="center"/>
              <w:rPr>
                <w:rFonts w:hint="eastAsia" w:eastAsiaTheme="minorEastAsia"/>
                <w:color w:val="000000"/>
                <w:lang w:eastAsia="zh-CN"/>
              </w:rPr>
            </w:pPr>
            <w:r>
              <w:rPr>
                <w:rFonts w:hint="eastAsia"/>
                <w:color w:val="000000"/>
                <w:lang w:eastAsia="zh-CN"/>
              </w:rPr>
              <w:t>对应楼号</w:t>
            </w:r>
          </w:p>
        </w:tc>
        <w:tc>
          <w:tcPr>
            <w:tcW w:w="7185" w:type="dxa"/>
            <w:gridSpan w:val="5"/>
            <w:tcBorders>
              <w:top w:val="single" w:color="auto" w:sz="4" w:space="0"/>
              <w:left w:val="single" w:color="auto" w:sz="4" w:space="0"/>
              <w:bottom w:val="single" w:color="auto" w:sz="4" w:space="0"/>
              <w:right w:val="single" w:color="auto" w:sz="4" w:space="0"/>
              <w:tr2bl w:val="nil"/>
            </w:tcBorders>
            <w:shd w:val="clear" w:color="auto" w:fill="FFFFFF"/>
          </w:tcPr>
          <w:p/>
        </w:tc>
      </w:tr>
    </w:tbl>
    <w:p>
      <w:pPr>
        <w:rPr>
          <w:rFonts w:ascii="楷体" w:hAnsi="楷体" w:eastAsia="楷体" w:cs="楷体"/>
          <w:b/>
          <w:bCs/>
          <w:sz w:val="30"/>
          <w:szCs w:val="30"/>
        </w:rPr>
      </w:pPr>
      <w:r>
        <w:rPr>
          <w:rFonts w:hint="eastAsia" w:ascii="楷体" w:hAnsi="楷体" w:eastAsia="楷体" w:cs="楷体"/>
          <w:b/>
          <w:bCs/>
          <w:sz w:val="30"/>
          <w:szCs w:val="30"/>
        </w:rPr>
        <w:t>建设单位：（盖章）</w:t>
      </w:r>
      <w:r>
        <w:rPr>
          <w:rFonts w:hint="eastAsia" w:ascii="楷体" w:hAnsi="楷体" w:eastAsia="楷体" w:cs="楷体"/>
          <w:sz w:val="30"/>
          <w:szCs w:val="30"/>
        </w:rPr>
        <w:t xml:space="preserve">                </w:t>
      </w:r>
      <w:r>
        <w:rPr>
          <w:rFonts w:hint="eastAsia" w:ascii="楷体" w:hAnsi="楷体" w:eastAsia="楷体" w:cs="楷体"/>
          <w:b/>
          <w:bCs/>
          <w:sz w:val="30"/>
          <w:szCs w:val="30"/>
        </w:rPr>
        <w:t>设计单位：（盖章）</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设计单位应对填报的建设项目报建数据真实性负责并签章确认</w:t>
      </w:r>
      <w:r>
        <w:rPr>
          <w:rFonts w:hint="eastAsia" w:ascii="仿宋_GB2312" w:hAnsi="仿宋_GB2312" w:eastAsia="仿宋_GB2312" w:cs="仿宋_GB2312"/>
          <w:sz w:val="28"/>
          <w:szCs w:val="28"/>
        </w:rPr>
        <w:t>）</w:t>
      </w:r>
    </w:p>
    <w:p>
      <w:pPr>
        <w:pStyle w:val="5"/>
        <w:widowControl/>
        <w:shd w:val="clear" w:color="auto" w:fill="FFFFFF"/>
        <w:spacing w:beforeAutospacing="0" w:afterAutospacing="0" w:line="500" w:lineRule="exact"/>
        <w:jc w:val="both"/>
        <w:rPr>
          <w:rFonts w:ascii="楷体" w:hAnsi="楷体" w:eastAsia="楷体" w:cs="楷体"/>
          <w:sz w:val="32"/>
          <w:szCs w:val="32"/>
          <w:shd w:val="clear" w:color="auto" w:fill="FFFFFF"/>
        </w:rPr>
      </w:pPr>
    </w:p>
    <w:p>
      <w:pPr>
        <w:pStyle w:val="5"/>
        <w:widowControl/>
        <w:shd w:val="clear" w:color="auto" w:fill="FFFFFF"/>
        <w:spacing w:beforeAutospacing="0" w:afterAutospacing="0" w:line="500" w:lineRule="exact"/>
        <w:jc w:val="both"/>
        <w:rPr>
          <w:rFonts w:ascii="楷体" w:hAnsi="楷体" w:eastAsia="楷体" w:cs="楷体"/>
          <w:sz w:val="32"/>
          <w:szCs w:val="32"/>
          <w:shd w:val="clear" w:color="auto" w:fill="FFFFFF"/>
        </w:rPr>
      </w:pPr>
    </w:p>
    <w:p>
      <w:pPr>
        <w:pStyle w:val="5"/>
        <w:widowControl/>
        <w:shd w:val="clear" w:color="auto" w:fill="FFFFFF"/>
        <w:spacing w:beforeAutospacing="0" w:afterAutospacing="0" w:line="500" w:lineRule="exact"/>
        <w:jc w:val="both"/>
        <w:rPr>
          <w:rFonts w:asciiTheme="majorEastAsia" w:hAnsiTheme="majorEastAsia" w:eastAsiaTheme="majorEastAsia" w:cstheme="majorEastAsia"/>
          <w:b/>
          <w:bCs/>
          <w:sz w:val="36"/>
          <w:szCs w:val="36"/>
          <w:shd w:val="clear" w:color="auto" w:fill="FFFFFF"/>
        </w:rPr>
      </w:pPr>
      <w:r>
        <w:rPr>
          <w:rFonts w:hint="eastAsia" w:ascii="楷体" w:hAnsi="楷体" w:eastAsia="楷体" w:cs="楷体"/>
          <w:sz w:val="32"/>
          <w:szCs w:val="32"/>
          <w:shd w:val="clear" w:color="auto" w:fill="FFFFFF"/>
          <w:lang w:eastAsia="zh-CN"/>
        </w:rPr>
        <w:t>附件</w:t>
      </w:r>
      <w:r>
        <w:rPr>
          <w:rFonts w:hint="eastAsia" w:ascii="楷体" w:hAnsi="楷体" w:eastAsia="楷体" w:cs="楷体"/>
          <w:sz w:val="32"/>
          <w:szCs w:val="32"/>
          <w:shd w:val="clear" w:color="auto" w:fill="FFFFFF"/>
        </w:rPr>
        <w:t>1：</w:t>
      </w:r>
      <w:r>
        <w:rPr>
          <w:rFonts w:hint="eastAsia" w:asciiTheme="majorEastAsia" w:hAnsiTheme="majorEastAsia" w:eastAsiaTheme="majorEastAsia" w:cstheme="majorEastAsia"/>
          <w:b/>
          <w:bCs/>
          <w:sz w:val="36"/>
          <w:szCs w:val="36"/>
          <w:shd w:val="clear" w:color="auto" w:fill="FFFFFF"/>
        </w:rPr>
        <w:t xml:space="preserve">   人民防空地下室建设要求</w:t>
      </w:r>
    </w:p>
    <w:p>
      <w:pPr>
        <w:pStyle w:val="5"/>
        <w:widowControl/>
        <w:shd w:val="clear" w:color="auto" w:fill="FFFFFF"/>
        <w:spacing w:beforeAutospacing="0" w:afterAutospacing="0" w:line="500" w:lineRule="exact"/>
        <w:ind w:firstLine="600" w:firstLineChars="200"/>
        <w:jc w:val="both"/>
        <w:rPr>
          <w:rFonts w:ascii="仿宋" w:hAnsi="仿宋" w:eastAsia="仿宋" w:cs="仿宋"/>
          <w:sz w:val="30"/>
          <w:szCs w:val="30"/>
          <w:shd w:val="clear" w:color="auto" w:fill="FFFFFF"/>
        </w:rPr>
      </w:pP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防空地下室建设应坚持应建必建、应建尽建原则。</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shd w:val="clear" w:color="auto" w:fill="FFFFFF"/>
        </w:rPr>
      </w:pPr>
    </w:p>
    <w:p>
      <w:pPr>
        <w:pStyle w:val="5"/>
        <w:widowControl/>
        <w:shd w:val="clear" w:color="auto" w:fill="FFFFFF"/>
        <w:spacing w:beforeAutospacing="0" w:afterAutospacing="0" w:line="400" w:lineRule="exact"/>
        <w:ind w:firstLine="562" w:firstLineChars="200"/>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陕西省实施《中华人民共和国人民防空法》办法第十条：</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防空地下室由建设单位修建，</w:t>
      </w:r>
      <w:r>
        <w:rPr>
          <w:rFonts w:hint="eastAsia" w:ascii="仿宋_GB2312" w:hAnsi="仿宋_GB2312" w:eastAsia="仿宋_GB2312" w:cs="仿宋_GB2312"/>
          <w:sz w:val="28"/>
          <w:szCs w:val="28"/>
          <w:u w:val="single"/>
          <w:shd w:val="clear" w:color="auto" w:fill="FFFFFF"/>
        </w:rPr>
        <w:t>纳入基本建设计划</w:t>
      </w:r>
      <w:r>
        <w:rPr>
          <w:rFonts w:hint="eastAsia" w:ascii="仿宋_GB2312" w:hAnsi="仿宋_GB2312" w:eastAsia="仿宋_GB2312" w:cs="仿宋_GB2312"/>
          <w:sz w:val="28"/>
          <w:szCs w:val="28"/>
          <w:shd w:val="clear" w:color="auto" w:fill="FFFFFF"/>
        </w:rPr>
        <w:t>。防空地下室必须与地面建筑</w:t>
      </w:r>
      <w:r>
        <w:rPr>
          <w:rFonts w:hint="eastAsia" w:ascii="仿宋_GB2312" w:hAnsi="仿宋_GB2312" w:eastAsia="仿宋_GB2312" w:cs="仿宋_GB2312"/>
          <w:sz w:val="28"/>
          <w:szCs w:val="28"/>
          <w:u w:val="single"/>
          <w:shd w:val="clear" w:color="auto" w:fill="FFFFFF"/>
        </w:rPr>
        <w:t>同步规划、同步设计、同步施工</w:t>
      </w:r>
      <w:r>
        <w:rPr>
          <w:rFonts w:hint="eastAsia" w:ascii="仿宋_GB2312" w:hAnsi="仿宋_GB2312" w:eastAsia="仿宋_GB2312" w:cs="仿宋_GB2312"/>
          <w:sz w:val="28"/>
          <w:szCs w:val="28"/>
          <w:shd w:val="clear" w:color="auto" w:fill="FFFFFF"/>
        </w:rPr>
        <w:t>。</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防空地下室的设计应当由具有人防工程设计资质的设计单位承担。对应建防空地下室的民用建筑设计文件组织审核时，应当由同级人民防空主管部门参加，负责防空地下室的面积、抗力等级、战时用途和防护设计审核。</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b/>
          <w:bCs/>
          <w:sz w:val="28"/>
          <w:szCs w:val="28"/>
          <w:shd w:val="clear" w:color="auto" w:fill="FFFFFF"/>
        </w:rPr>
        <w:t>陕西省实施《中华人民共和国人民防空法》办法第十一条：</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应当修建防空地下室，因</w:t>
      </w:r>
      <w:r>
        <w:rPr>
          <w:rFonts w:hint="eastAsia" w:ascii="仿宋_GB2312" w:hAnsi="仿宋_GB2312" w:eastAsia="仿宋_GB2312" w:cs="仿宋_GB2312"/>
          <w:sz w:val="28"/>
          <w:szCs w:val="28"/>
          <w:u w:val="single"/>
          <w:shd w:val="clear" w:color="auto" w:fill="FFFFFF"/>
        </w:rPr>
        <w:t>地质、地形、施工条件</w:t>
      </w:r>
      <w:r>
        <w:rPr>
          <w:rFonts w:hint="eastAsia" w:ascii="仿宋_GB2312" w:hAnsi="仿宋_GB2312" w:eastAsia="仿宋_GB2312" w:cs="仿宋_GB2312"/>
          <w:sz w:val="28"/>
          <w:szCs w:val="28"/>
          <w:shd w:val="clear" w:color="auto" w:fill="FFFFFF"/>
        </w:rPr>
        <w:t>等原因不能修建的，建设单位必须报县级人民防空主管部门核实同意，并缴纳人民防空工程易地建设费，由人民防空主管部门统一组织易地建设。</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除国家规定的减免项目外，任何部门和个人不得批准减免应建防空地下室建筑面积和人民防空工程易地建设费，或者降低防空地下室防护标准和质量标准。</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b/>
          <w:bCs/>
          <w:sz w:val="28"/>
          <w:szCs w:val="28"/>
          <w:shd w:val="clear" w:color="auto" w:fill="FFFFFF"/>
        </w:rPr>
        <w:t>陕西省实施《中华人民共和国人民防空法》办法第十二条：</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shd w:val="clear" w:color="auto" w:fill="FFFFFF"/>
        </w:rPr>
        <w:t>建设单位未执行本办法第九、十、十一条规定的，</w:t>
      </w:r>
      <w:r>
        <w:rPr>
          <w:rFonts w:hint="eastAsia" w:ascii="仿宋_GB2312" w:hAnsi="仿宋_GB2312" w:eastAsia="仿宋_GB2312" w:cs="仿宋_GB2312"/>
          <w:sz w:val="28"/>
          <w:szCs w:val="28"/>
          <w:u w:val="single"/>
          <w:shd w:val="clear" w:color="auto" w:fill="FFFFFF"/>
        </w:rPr>
        <w:t>规划、建设部门不得发给其建设项目规划许可证和施工许可证。</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人民防空主管部门负责防空地下室的质量监督和竣工验收。</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人民防空工程的档案必须报人民防空主管部门备案。</w:t>
      </w:r>
    </w:p>
    <w:p>
      <w:pPr>
        <w:pStyle w:val="5"/>
        <w:widowControl/>
        <w:shd w:val="clear" w:color="auto" w:fill="FFFFFF"/>
        <w:spacing w:beforeAutospacing="0" w:afterAutospacing="0" w:line="400" w:lineRule="exact"/>
        <w:ind w:firstLine="562"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陕西省实施《中华人民共和国人民防空法》办法第二十六条：</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城市新建民用建筑，违反本办法规定，不修建或者未按规定的面积修建防空地下室的，由县级以上人民政府人民防空主管部门责令建设单位限期修建、补建，给予警告，可以并处应建防空地下室工程造价的百分之五、总额不超过十万元的罚款；原地无法修建或者补建的，依照本条规定给予行政处罚后，由建设单位按照规定缴纳人民防空工程易地建设费，人民防空主管部门组织易地建设。</w:t>
      </w:r>
    </w:p>
    <w:p>
      <w:pPr>
        <w:pStyle w:val="5"/>
        <w:widowControl/>
        <w:shd w:val="clear" w:color="auto" w:fill="FFFFFF"/>
        <w:spacing w:beforeAutospacing="0" w:afterAutospacing="0" w:line="500" w:lineRule="exact"/>
        <w:ind w:firstLine="562" w:firstLineChars="200"/>
        <w:rPr>
          <w:rFonts w:ascii="仿宋_GB2312" w:hAnsi="仿宋_GB2312" w:eastAsia="仿宋_GB2312" w:cs="仿宋_GB2312"/>
          <w:b/>
          <w:bCs/>
          <w:sz w:val="28"/>
          <w:szCs w:val="28"/>
          <w:shd w:val="clear" w:color="auto" w:fill="FFFFFF"/>
        </w:rPr>
      </w:pPr>
    </w:p>
    <w:p>
      <w:pPr>
        <w:pStyle w:val="5"/>
        <w:widowControl/>
        <w:shd w:val="clear" w:color="auto" w:fill="FFFFFF"/>
        <w:spacing w:beforeAutospacing="0" w:afterAutospacing="0" w:line="500" w:lineRule="exact"/>
        <w:jc w:val="both"/>
        <w:rPr>
          <w:rFonts w:asciiTheme="majorEastAsia" w:hAnsiTheme="majorEastAsia" w:eastAsiaTheme="majorEastAsia" w:cstheme="majorEastAsia"/>
          <w:b/>
          <w:bCs/>
          <w:sz w:val="36"/>
          <w:szCs w:val="36"/>
          <w:shd w:val="clear" w:color="auto" w:fill="FFFFFF"/>
        </w:rPr>
      </w:pPr>
      <w:r>
        <w:rPr>
          <w:rFonts w:hint="eastAsia" w:ascii="楷体" w:hAnsi="楷体" w:eastAsia="楷体" w:cs="楷体"/>
          <w:sz w:val="32"/>
          <w:szCs w:val="32"/>
          <w:shd w:val="clear" w:color="auto" w:fill="FFFFFF"/>
          <w:lang w:eastAsia="zh-CN"/>
        </w:rPr>
        <w:t>附件</w:t>
      </w:r>
      <w:r>
        <w:rPr>
          <w:rFonts w:hint="eastAsia" w:ascii="楷体" w:hAnsi="楷体" w:eastAsia="楷体" w:cs="楷体"/>
          <w:sz w:val="32"/>
          <w:szCs w:val="32"/>
          <w:shd w:val="clear" w:color="auto" w:fill="FFFFFF"/>
        </w:rPr>
        <w:t>2</w:t>
      </w:r>
      <w:r>
        <w:rPr>
          <w:rFonts w:hint="eastAsia" w:asciiTheme="majorEastAsia" w:hAnsiTheme="majorEastAsia" w:eastAsiaTheme="majorEastAsia" w:cstheme="majorEastAsia"/>
          <w:sz w:val="36"/>
          <w:szCs w:val="36"/>
          <w:shd w:val="clear" w:color="auto" w:fill="FFFFFF"/>
        </w:rPr>
        <w:t xml:space="preserve">：   </w:t>
      </w:r>
      <w:r>
        <w:rPr>
          <w:rFonts w:hint="eastAsia" w:asciiTheme="majorEastAsia" w:hAnsiTheme="majorEastAsia" w:eastAsiaTheme="majorEastAsia" w:cstheme="majorEastAsia"/>
          <w:b/>
          <w:bCs/>
          <w:sz w:val="36"/>
          <w:szCs w:val="36"/>
          <w:shd w:val="clear" w:color="auto" w:fill="FFFFFF"/>
        </w:rPr>
        <w:t>建设项目应建人防面积计算依据</w:t>
      </w:r>
    </w:p>
    <w:p>
      <w:pPr>
        <w:pStyle w:val="5"/>
        <w:widowControl/>
        <w:shd w:val="clear" w:color="auto" w:fill="FFFFFF"/>
        <w:spacing w:beforeAutospacing="0" w:afterAutospacing="0" w:line="500" w:lineRule="exact"/>
        <w:rPr>
          <w:rFonts w:ascii="仿宋" w:hAnsi="仿宋" w:eastAsia="仿宋" w:cs="仿宋"/>
          <w:sz w:val="30"/>
          <w:szCs w:val="30"/>
          <w:shd w:val="clear" w:color="auto" w:fill="FFFFFF"/>
        </w:rPr>
      </w:pPr>
    </w:p>
    <w:p>
      <w:pPr>
        <w:pStyle w:val="5"/>
        <w:widowControl/>
        <w:shd w:val="clear" w:color="auto" w:fill="FFFFFF"/>
        <w:spacing w:beforeAutospacing="0" w:afterAutospacing="0" w:line="50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建设项目人防应建人防面积计算严格对照陕西省实施《中华人民共和国人民防空法》办法第九条之规定执行：</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shd w:val="clear" w:color="auto" w:fill="FFFFFF"/>
        </w:rPr>
      </w:pP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“县级以上城市(含县城)新建民用建筑，按照下列规定修建防空地下室: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(一)新建十层(含十层)以上或者基础埋深三米(含三米)以上的民用建筑，按照地面首层建筑面积修建六级(含六级)以上防空地下室;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(二)新建除第(一)项规定和居民住宅以外的其他民用建筑，地面总建筑面积在两千平方米以上的，按照地面建筑面积的百分之二至百分之五修建六级(含六级)以上防空地下室;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(三)开发区、工业园区、保税区和重要经济目标除第(一)项规定和居民住宅以外的新建民用建筑，按照一次性规划地面总建筑面积的百分之二至百分之五集中修建六级(含六级)以上防空地下室;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(四)新建除第一项规定以外的人民防空重点城市的居民住宅楼，按照地面首层建筑面积修建6B级防空地下室;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(五)人民防空重点城市危房翻新住宅项目，按照翻新住宅地面首层建筑面积修建6B级防空地下室。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按前款第(二)项、第(三)项规定的幅度具体划分: 三类人民防空重点城市（中心城区）按照百分之百分之三修建，其他城市(含县城)按照百分之二修建。</w:t>
      </w:r>
    </w:p>
    <w:p>
      <w:pPr>
        <w:pStyle w:val="5"/>
        <w:widowControl/>
        <w:shd w:val="clear" w:color="auto" w:fill="FFFFFF"/>
        <w:spacing w:beforeAutospacing="0" w:afterAutospacing="0" w:line="500" w:lineRule="exact"/>
        <w:ind w:firstLine="600" w:firstLineChars="200"/>
        <w:rPr>
          <w:rFonts w:ascii="黑体" w:hAnsi="黑体" w:eastAsia="黑体" w:cs="黑体"/>
          <w:b/>
          <w:bCs/>
          <w:sz w:val="48"/>
          <w:szCs w:val="48"/>
        </w:rPr>
      </w:pPr>
      <w:r>
        <w:rPr>
          <w:rFonts w:hint="eastAsia" w:ascii="仿宋" w:hAnsi="仿宋" w:eastAsia="仿宋" w:cs="仿宋"/>
          <w:sz w:val="30"/>
          <w:szCs w:val="30"/>
          <w:shd w:val="clear" w:color="auto" w:fill="FFFFFF"/>
        </w:rPr>
        <w:t>新建防空地下室的抗力等级和战时用途由县级以上人民政府人民防空主管部门确定。”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B2"/>
    <w:rsid w:val="000000B2"/>
    <w:rsid w:val="0035319B"/>
    <w:rsid w:val="003B2E74"/>
    <w:rsid w:val="02861ABD"/>
    <w:rsid w:val="08C3175B"/>
    <w:rsid w:val="0C0142C2"/>
    <w:rsid w:val="0D2D4537"/>
    <w:rsid w:val="0E6C3DA6"/>
    <w:rsid w:val="124C2E0E"/>
    <w:rsid w:val="1990625D"/>
    <w:rsid w:val="1A1E741D"/>
    <w:rsid w:val="21914BF2"/>
    <w:rsid w:val="2499744D"/>
    <w:rsid w:val="27026394"/>
    <w:rsid w:val="2ABA3F86"/>
    <w:rsid w:val="2F846380"/>
    <w:rsid w:val="316117BC"/>
    <w:rsid w:val="348249DF"/>
    <w:rsid w:val="440917CE"/>
    <w:rsid w:val="4476614C"/>
    <w:rsid w:val="4DF7762E"/>
    <w:rsid w:val="5F49062B"/>
    <w:rsid w:val="629345D8"/>
    <w:rsid w:val="6E3C5F59"/>
    <w:rsid w:val="72617A6D"/>
    <w:rsid w:val="72B8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512</Words>
  <Characters>2921</Characters>
  <Lines>24</Lines>
  <Paragraphs>6</Paragraphs>
  <TotalTime>110</TotalTime>
  <ScaleCrop>false</ScaleCrop>
  <LinksUpToDate>false</LinksUpToDate>
  <CharactersWithSpaces>3427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红领巾暴徒</cp:lastModifiedBy>
  <cp:lastPrinted>2020-05-27T02:44:00Z</cp:lastPrinted>
  <dcterms:modified xsi:type="dcterms:W3CDTF">2021-10-21T08:34:43Z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6457C529E6D342D3852BE4C0E7F5D57C</vt:lpwstr>
  </property>
</Properties>
</file>